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43A2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b/>
          <w:bCs/>
          <w:color w:val="595959" w:themeColor="text1" w:themeTint="A6"/>
        </w:rPr>
        <w:t>FROM:</w:t>
      </w:r>
      <w:r w:rsidRPr="007933ED">
        <w:rPr>
          <w:color w:val="595959" w:themeColor="text1" w:themeTint="A6"/>
        </w:rPr>
        <w:t> </w:t>
      </w:r>
      <w:r w:rsidRPr="007933ED">
        <w:rPr>
          <w:color w:val="595959" w:themeColor="text1" w:themeTint="A6"/>
        </w:rPr>
        <w:tab/>
      </w:r>
      <w:r w:rsidRPr="007933ED">
        <w:rPr>
          <w:color w:val="595959" w:themeColor="text1" w:themeTint="A6"/>
        </w:rPr>
        <w:tab/>
        <w:t xml:space="preserve">Department/Agency Leadership </w:t>
      </w:r>
    </w:p>
    <w:p w14:paraId="226F61D0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b/>
          <w:bCs/>
          <w:color w:val="595959" w:themeColor="text1" w:themeTint="A6"/>
        </w:rPr>
        <w:t>TO:</w:t>
      </w:r>
      <w:r w:rsidRPr="007933ED">
        <w:rPr>
          <w:color w:val="595959" w:themeColor="text1" w:themeTint="A6"/>
        </w:rPr>
        <w:t> </w:t>
      </w:r>
      <w:r w:rsidRPr="007933ED">
        <w:rPr>
          <w:color w:val="595959" w:themeColor="text1" w:themeTint="A6"/>
        </w:rPr>
        <w:tab/>
      </w:r>
      <w:r w:rsidRPr="007933ED">
        <w:rPr>
          <w:color w:val="595959" w:themeColor="text1" w:themeTint="A6"/>
        </w:rPr>
        <w:tab/>
        <w:t>All Employees</w:t>
      </w:r>
    </w:p>
    <w:p w14:paraId="260838BD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b/>
          <w:bCs/>
          <w:color w:val="595959" w:themeColor="text1" w:themeTint="A6"/>
        </w:rPr>
        <w:t>CONTENT:</w:t>
      </w:r>
      <w:r w:rsidRPr="007933ED">
        <w:rPr>
          <w:color w:val="595959" w:themeColor="text1" w:themeTint="A6"/>
        </w:rPr>
        <w:t> </w:t>
      </w:r>
      <w:r w:rsidRPr="007933ED">
        <w:rPr>
          <w:color w:val="595959" w:themeColor="text1" w:themeTint="A6"/>
        </w:rPr>
        <w:tab/>
        <w:t>CFC Kickoff Message</w:t>
      </w:r>
    </w:p>
    <w:p w14:paraId="47B45ED9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</w:p>
    <w:p w14:paraId="6DA79574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</w:p>
    <w:p w14:paraId="61493280" w14:textId="32C47BDF" w:rsidR="00D1510A" w:rsidRPr="007933ED" w:rsidRDefault="12F99A0A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 xml:space="preserve">The CFC is a great way for Federal employees to come together and show their generous spirit as public servants through this Federal tradition: the Combined Federal Campaign (CFC). </w:t>
      </w:r>
      <w:r w:rsidR="29E0ADF3" w:rsidRPr="007933ED">
        <w:rPr>
          <w:color w:val="595959" w:themeColor="text1" w:themeTint="A6"/>
        </w:rPr>
        <w:t xml:space="preserve">The </w:t>
      </w:r>
      <w:r w:rsidR="747E0EBB" w:rsidRPr="007933ED">
        <w:rPr>
          <w:color w:val="595959" w:themeColor="text1" w:themeTint="A6"/>
        </w:rPr>
        <w:t>CFC</w:t>
      </w:r>
      <w:r w:rsidR="29E0ADF3" w:rsidRPr="007933ED">
        <w:rPr>
          <w:color w:val="595959" w:themeColor="text1" w:themeTint="A6"/>
        </w:rPr>
        <w:t xml:space="preserve"> offers </w:t>
      </w:r>
      <w:r w:rsidR="00530577" w:rsidRPr="007933ED">
        <w:rPr>
          <w:color w:val="595959" w:themeColor="text1" w:themeTint="A6"/>
        </w:rPr>
        <w:t xml:space="preserve">the </w:t>
      </w:r>
      <w:r w:rsidR="77E5F790" w:rsidRPr="007933ED">
        <w:rPr>
          <w:color w:val="595959" w:themeColor="text1" w:themeTint="A6"/>
        </w:rPr>
        <w:t xml:space="preserve">Federal </w:t>
      </w:r>
      <w:r w:rsidR="00530577" w:rsidRPr="007933ED">
        <w:rPr>
          <w:color w:val="595959" w:themeColor="text1" w:themeTint="A6"/>
        </w:rPr>
        <w:t>community</w:t>
      </w:r>
      <w:r w:rsidR="77E5F790" w:rsidRPr="007933ED">
        <w:rPr>
          <w:color w:val="595959" w:themeColor="text1" w:themeTint="A6"/>
        </w:rPr>
        <w:t xml:space="preserve"> the opportunity to make a difference in the lives of those in need both locally and globally.</w:t>
      </w:r>
    </w:p>
    <w:p w14:paraId="292C1B78" w14:textId="325B3D95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511D6F30" w14:textId="654CDC95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>The CFC’s online pledging system opens on Sept. 1 and will remain open until Jan. 1</w:t>
      </w:r>
      <w:r w:rsidR="21580446" w:rsidRPr="007933ED">
        <w:rPr>
          <w:color w:val="595959" w:themeColor="text1" w:themeTint="A6"/>
        </w:rPr>
        <w:t>5, 2025</w:t>
      </w:r>
      <w:r w:rsidRPr="007933ED">
        <w:rPr>
          <w:color w:val="595959" w:themeColor="text1" w:themeTint="A6"/>
        </w:rPr>
        <w:t>.</w:t>
      </w:r>
    </w:p>
    <w:p w14:paraId="713F5B94" w14:textId="77777777" w:rsidR="00D1510A" w:rsidRPr="007933ED" w:rsidRDefault="00D1510A" w:rsidP="00D1510A">
      <w:pPr>
        <w:spacing w:before="0" w:after="0" w:line="240" w:lineRule="auto"/>
        <w:contextualSpacing/>
        <w:rPr>
          <w:color w:val="595959" w:themeColor="text1" w:themeTint="A6"/>
        </w:rPr>
      </w:pPr>
    </w:p>
    <w:p w14:paraId="62678360" w14:textId="32853514" w:rsidR="65D8EB8B" w:rsidRPr="007933ED" w:rsidRDefault="33BE7C7E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30B7828A">
        <w:rPr>
          <w:color w:val="595959" w:themeColor="text1" w:themeTint="A6"/>
        </w:rPr>
        <w:t>If you choose to participate</w:t>
      </w:r>
      <w:r w:rsidR="65D8EB8B" w:rsidRPr="007933ED">
        <w:rPr>
          <w:color w:val="595959" w:themeColor="text1" w:themeTint="A6"/>
        </w:rPr>
        <w:t xml:space="preserve"> in the CFC, you can support causes that are important to you and help those in need. Whether it's supporting education, </w:t>
      </w:r>
      <w:r w:rsidR="00530577" w:rsidRPr="007933ED">
        <w:rPr>
          <w:color w:val="595959" w:themeColor="text1" w:themeTint="A6"/>
        </w:rPr>
        <w:t>housing and shelter</w:t>
      </w:r>
      <w:r w:rsidR="65D8EB8B" w:rsidRPr="007933ED">
        <w:rPr>
          <w:color w:val="595959" w:themeColor="text1" w:themeTint="A6"/>
        </w:rPr>
        <w:t xml:space="preserve">, environmental </w:t>
      </w:r>
      <w:r w:rsidR="00530577" w:rsidRPr="007933ED">
        <w:rPr>
          <w:color w:val="595959" w:themeColor="text1" w:themeTint="A6"/>
        </w:rPr>
        <w:t>protection</w:t>
      </w:r>
      <w:r w:rsidR="65D8EB8B" w:rsidRPr="007933ED">
        <w:rPr>
          <w:color w:val="595959" w:themeColor="text1" w:themeTint="A6"/>
        </w:rPr>
        <w:t>, or other worthwhile causes, your donation can make a difference.</w:t>
      </w:r>
    </w:p>
    <w:p w14:paraId="414219B5" w14:textId="77777777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1FE1036E" w14:textId="77777777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 xml:space="preserve">These CFC pledges make a real and meaningful difference to a countless number of individuals throughout our communities, the nation, and the world. </w:t>
      </w:r>
    </w:p>
    <w:p w14:paraId="164D622A" w14:textId="77777777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31BB9883" w14:textId="436FCD2F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>Last year, Federal employees heard the urgent call to action and responded by giving generously from their hearts – donating more than</w:t>
      </w:r>
      <w:r w:rsidR="426B9DA8" w:rsidRPr="007933ED">
        <w:rPr>
          <w:color w:val="595959" w:themeColor="text1" w:themeTint="A6"/>
        </w:rPr>
        <w:t xml:space="preserve"> $70.1 million</w:t>
      </w:r>
      <w:r w:rsidRPr="007933ED">
        <w:rPr>
          <w:color w:val="595959" w:themeColor="text1" w:themeTint="A6"/>
        </w:rPr>
        <w:t>. Right here in [</w:t>
      </w:r>
      <w:r w:rsidRPr="00042959">
        <w:rPr>
          <w:color w:val="595959" w:themeColor="text1" w:themeTint="A6"/>
        </w:rPr>
        <w:t>DEPT/AGENCY</w:t>
      </w:r>
      <w:r w:rsidRPr="007933ED">
        <w:rPr>
          <w:color w:val="595959" w:themeColor="text1" w:themeTint="A6"/>
        </w:rPr>
        <w:t>], employees pledged [</w:t>
      </w:r>
      <w:r w:rsidRPr="00042959">
        <w:rPr>
          <w:color w:val="595959" w:themeColor="text1" w:themeTint="A6"/>
        </w:rPr>
        <w:t>AMOUNT</w:t>
      </w:r>
      <w:r w:rsidRPr="007933ED">
        <w:rPr>
          <w:color w:val="595959" w:themeColor="text1" w:themeTint="A6"/>
        </w:rPr>
        <w:t>].</w:t>
      </w:r>
    </w:p>
    <w:p w14:paraId="04D6965C" w14:textId="77777777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375306D0" w14:textId="77777777" w:rsidR="00D1510A" w:rsidRPr="007933ED" w:rsidRDefault="00D1510A" w:rsidP="39383D69">
      <w:pPr>
        <w:spacing w:before="0" w:after="0" w:line="240" w:lineRule="auto"/>
        <w:contextualSpacing/>
        <w:rPr>
          <w:b/>
          <w:bCs/>
          <w:color w:val="595959" w:themeColor="text1" w:themeTint="A6"/>
        </w:rPr>
      </w:pPr>
      <w:r w:rsidRPr="007933ED">
        <w:rPr>
          <w:b/>
          <w:bCs/>
          <w:color w:val="595959" w:themeColor="text1" w:themeTint="A6"/>
        </w:rPr>
        <w:t>With your help, we can surpass this. </w:t>
      </w:r>
    </w:p>
    <w:p w14:paraId="073926AB" w14:textId="77777777" w:rsidR="00D1510A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49F5F7BB" w14:textId="1A8BED69" w:rsidR="00426C14" w:rsidRPr="007933ED" w:rsidRDefault="00D1510A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 xml:space="preserve">If you have pledged before, the online giving platform makes it quick and easy to renew your gift. If you are new to the CFC, talk to your Keyworker or visit </w:t>
      </w:r>
      <w:hyperlink r:id="rId11">
        <w:r w:rsidRPr="00042959">
          <w:rPr>
            <w:b/>
            <w:bCs/>
            <w:color w:val="003479" w:themeColor="text2"/>
            <w:u w:val="single"/>
          </w:rPr>
          <w:t>GiveC</w:t>
        </w:r>
        <w:r w:rsidRPr="00042959">
          <w:rPr>
            <w:b/>
            <w:bCs/>
            <w:color w:val="003479" w:themeColor="text2"/>
            <w:u w:val="single"/>
          </w:rPr>
          <w:t>F</w:t>
        </w:r>
        <w:r w:rsidRPr="00042959">
          <w:rPr>
            <w:b/>
            <w:bCs/>
            <w:color w:val="003479" w:themeColor="text2"/>
            <w:u w:val="single"/>
          </w:rPr>
          <w:t>C.org</w:t>
        </w:r>
      </w:hyperlink>
      <w:r w:rsidRPr="007933ED">
        <w:rPr>
          <w:color w:val="595959" w:themeColor="text1" w:themeTint="A6"/>
        </w:rPr>
        <w:t xml:space="preserve"> to learn how you can join the community. </w:t>
      </w:r>
    </w:p>
    <w:p w14:paraId="3ED8EC63" w14:textId="104BC5D9" w:rsidR="39383D69" w:rsidRPr="007933ED" w:rsidRDefault="39383D69" w:rsidP="39383D69">
      <w:pPr>
        <w:spacing w:before="0" w:after="0" w:line="240" w:lineRule="auto"/>
        <w:contextualSpacing/>
        <w:rPr>
          <w:color w:val="595959" w:themeColor="text1" w:themeTint="A6"/>
        </w:rPr>
      </w:pPr>
    </w:p>
    <w:p w14:paraId="64CEBBA8" w14:textId="7F2B4E8F" w:rsidR="00F8EB3C" w:rsidRPr="007933ED" w:rsidRDefault="00F8EB3C" w:rsidP="39383D69">
      <w:pPr>
        <w:spacing w:before="0" w:after="0" w:line="240" w:lineRule="auto"/>
        <w:contextualSpacing/>
        <w:rPr>
          <w:color w:val="595959" w:themeColor="text1" w:themeTint="A6"/>
        </w:rPr>
      </w:pPr>
      <w:r w:rsidRPr="007933ED">
        <w:rPr>
          <w:color w:val="595959" w:themeColor="text1" w:themeTint="A6"/>
        </w:rPr>
        <w:t xml:space="preserve">Your generosity and support will help make a difference in the lives of others and showcase the compassionate spirit of our </w:t>
      </w:r>
      <w:proofErr w:type="gramStart"/>
      <w:r w:rsidRPr="007933ED">
        <w:rPr>
          <w:color w:val="595959" w:themeColor="text1" w:themeTint="A6"/>
        </w:rPr>
        <w:t>Federal</w:t>
      </w:r>
      <w:proofErr w:type="gramEnd"/>
      <w:r w:rsidRPr="007933ED">
        <w:rPr>
          <w:color w:val="595959" w:themeColor="text1" w:themeTint="A6"/>
        </w:rPr>
        <w:t xml:space="preserve"> community.</w:t>
      </w:r>
    </w:p>
    <w:sectPr w:rsidR="00F8EB3C" w:rsidRPr="007933ED" w:rsidSect="00810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D373" w14:textId="77777777" w:rsidR="00BB3D27" w:rsidRDefault="00BB3D27" w:rsidP="00525B25">
      <w:r>
        <w:separator/>
      </w:r>
    </w:p>
  </w:endnote>
  <w:endnote w:type="continuationSeparator" w:id="0">
    <w:p w14:paraId="531D8180" w14:textId="77777777" w:rsidR="00BB3D27" w:rsidRDefault="00BB3D27" w:rsidP="00525B25">
      <w:r>
        <w:continuationSeparator/>
      </w:r>
    </w:p>
  </w:endnote>
  <w:endnote w:type="continuationNotice" w:id="1">
    <w:p w14:paraId="0C4A892F" w14:textId="77777777" w:rsidR="0070085D" w:rsidRDefault="0070085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5652" w14:textId="77777777" w:rsidR="00BB3D27" w:rsidRDefault="00BB3D27" w:rsidP="00525B25">
      <w:r>
        <w:separator/>
      </w:r>
    </w:p>
  </w:footnote>
  <w:footnote w:type="continuationSeparator" w:id="0">
    <w:p w14:paraId="29E46A3F" w14:textId="77777777" w:rsidR="00BB3D27" w:rsidRDefault="00BB3D27" w:rsidP="00525B25">
      <w:r>
        <w:continuationSeparator/>
      </w:r>
    </w:p>
  </w:footnote>
  <w:footnote w:type="continuationNotice" w:id="1">
    <w:p w14:paraId="605501B5" w14:textId="77777777" w:rsidR="0070085D" w:rsidRDefault="0070085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2959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D67D9"/>
    <w:rsid w:val="002E04DF"/>
    <w:rsid w:val="002F7BB8"/>
    <w:rsid w:val="00320577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36B"/>
    <w:rsid w:val="003D0561"/>
    <w:rsid w:val="003D369D"/>
    <w:rsid w:val="003E1F20"/>
    <w:rsid w:val="00424927"/>
    <w:rsid w:val="00424F6D"/>
    <w:rsid w:val="00426C14"/>
    <w:rsid w:val="00431464"/>
    <w:rsid w:val="00452F4D"/>
    <w:rsid w:val="004610DF"/>
    <w:rsid w:val="00461161"/>
    <w:rsid w:val="00482DF4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0577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0085D"/>
    <w:rsid w:val="00717AAD"/>
    <w:rsid w:val="00721C0A"/>
    <w:rsid w:val="00753109"/>
    <w:rsid w:val="00761E3A"/>
    <w:rsid w:val="00767364"/>
    <w:rsid w:val="007753EB"/>
    <w:rsid w:val="0077664B"/>
    <w:rsid w:val="007933ED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5137F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4B85"/>
    <w:rsid w:val="00B56219"/>
    <w:rsid w:val="00B76710"/>
    <w:rsid w:val="00B8525A"/>
    <w:rsid w:val="00B9273F"/>
    <w:rsid w:val="00BB1D96"/>
    <w:rsid w:val="00BB3D27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10A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677E3"/>
    <w:rsid w:val="00F8EB3C"/>
    <w:rsid w:val="00FA419B"/>
    <w:rsid w:val="00FA60AD"/>
    <w:rsid w:val="00FB36BE"/>
    <w:rsid w:val="00FB758E"/>
    <w:rsid w:val="00FE6AB2"/>
    <w:rsid w:val="00FF059F"/>
    <w:rsid w:val="05E8EA3C"/>
    <w:rsid w:val="0778EC50"/>
    <w:rsid w:val="12F99A0A"/>
    <w:rsid w:val="1BBC5210"/>
    <w:rsid w:val="1BE9567B"/>
    <w:rsid w:val="1E0CC80B"/>
    <w:rsid w:val="1E6EA7B9"/>
    <w:rsid w:val="1EF58C3E"/>
    <w:rsid w:val="21580446"/>
    <w:rsid w:val="241D8467"/>
    <w:rsid w:val="24F0E964"/>
    <w:rsid w:val="25F552A5"/>
    <w:rsid w:val="2760F870"/>
    <w:rsid w:val="29E0ADF3"/>
    <w:rsid w:val="2B574804"/>
    <w:rsid w:val="2FA40A6A"/>
    <w:rsid w:val="2FA67E28"/>
    <w:rsid w:val="30B7828A"/>
    <w:rsid w:val="31BE82BC"/>
    <w:rsid w:val="33BE7C7E"/>
    <w:rsid w:val="349E078C"/>
    <w:rsid w:val="39303274"/>
    <w:rsid w:val="39383D69"/>
    <w:rsid w:val="3C67C92E"/>
    <w:rsid w:val="41DA1D27"/>
    <w:rsid w:val="426B9DA8"/>
    <w:rsid w:val="49F5A719"/>
    <w:rsid w:val="62F856EA"/>
    <w:rsid w:val="65D8EB8B"/>
    <w:rsid w:val="66E58403"/>
    <w:rsid w:val="6FCE8FCF"/>
    <w:rsid w:val="747E0EBB"/>
    <w:rsid w:val="77E5F790"/>
    <w:rsid w:val="7A3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42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26C14"/>
  </w:style>
  <w:style w:type="character" w:customStyle="1" w:styleId="tabchar">
    <w:name w:val="tabchar"/>
    <w:basedOn w:val="DefaultParagraphFont"/>
    <w:rsid w:val="00426C14"/>
  </w:style>
  <w:style w:type="character" w:customStyle="1" w:styleId="eop">
    <w:name w:val="eop"/>
    <w:basedOn w:val="DefaultParagraphFont"/>
    <w:rsid w:val="00426C14"/>
  </w:style>
  <w:style w:type="character" w:customStyle="1" w:styleId="contextualspellingandgrammarerror">
    <w:name w:val="contextualspellingandgrammarerror"/>
    <w:basedOn w:val="DefaultParagraphFont"/>
    <w:rsid w:val="0042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vecfc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90EB-8DE8-4DD7-80DE-E070E862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purl.org/dc/elements/1.1/"/>
    <ds:schemaRef ds:uri="http://purl.org/dc/terms/"/>
    <ds:schemaRef ds:uri="deab88ba-16a6-4027-9999-3aac79529d4e"/>
    <ds:schemaRef ds:uri="http://purl.org/dc/dcmitype/"/>
    <ds:schemaRef ds:uri="89d82ca0-858d-4636-a21b-636ba347219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3</cp:revision>
  <dcterms:created xsi:type="dcterms:W3CDTF">2023-08-08T14:20:00Z</dcterms:created>
  <dcterms:modified xsi:type="dcterms:W3CDTF">2024-08-09T19:30:00Z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